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highlight w:val="yellow"/>
        </w:rPr>
        <w:t>Рейтинг 2 Ответить на вопросы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Показатели, используемые для количественной оценки изменчивости качества руд.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16. Технологические и организационные факторы, влияющие на показатели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изменчивости рудной массы.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Критерии обобщенной оценки технологической эффективности смесительных и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усреднительных процессов.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Составные элементы системы управления качеством руд.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Система информационных потоков о качестве руды.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Общая структура инормационно-управляющей системы качества руды.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21. Система календарного и текущего планирования.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22. Система оперативной информации и управления.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23. Текущее планирование среднего качества добытой руды.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 Методики оперативного управления качеством руды в процессе добычи.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25. Оперативное управление качеством добычи решением системы линейных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уравнений.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26. Графическое решение задач регулирования добычи по забоям.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 Предпосылки к созданию технологии добычи с предконцентрацией руд.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 Основные положения по созданию рудничных технологий предконцентраций </w:t>
      </w:r>
    </w:p>
    <w:p w:rsidR="002B6A83" w:rsidRDefault="002B6A83" w:rsidP="002B6A8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рудной масс</w:t>
      </w:r>
    </w:p>
    <w:p w:rsidR="00097BD3" w:rsidRDefault="00097BD3">
      <w:bookmarkStart w:id="0" w:name="_GoBack"/>
      <w:bookmarkEnd w:id="0"/>
    </w:p>
    <w:sectPr w:rsidR="00097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003"/>
    <w:rsid w:val="00097BD3"/>
    <w:rsid w:val="002B6A83"/>
    <w:rsid w:val="00D3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0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2022-12-03T12:42:00Z</dcterms:created>
  <dcterms:modified xsi:type="dcterms:W3CDTF">2022-12-03T12:42:00Z</dcterms:modified>
</cp:coreProperties>
</file>